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4A" w:rsidRDefault="0069124A" w:rsidP="0069124A">
      <w:pPr>
        <w:spacing w:before="199" w:after="199"/>
        <w:jc w:val="center"/>
        <w:outlineLvl w:val="1"/>
        <w:rPr>
          <w:rFonts w:ascii="Arial" w:eastAsia="Times New Roman" w:hAnsi="Arial" w:cs="Arial"/>
          <w:b/>
          <w:bCs/>
          <w:color w:val="444444"/>
          <w:sz w:val="20"/>
          <w:szCs w:val="20"/>
          <w:lang w:val="en-US" w:eastAsia="en-GB"/>
        </w:rPr>
      </w:pPr>
      <w:bookmarkStart w:id="0" w:name="faqs"/>
      <w:bookmarkEnd w:id="0"/>
      <w:r w:rsidRPr="001115FD">
        <w:rPr>
          <w:rFonts w:ascii="Arial" w:eastAsia="Times New Roman" w:hAnsi="Arial" w:cs="Arial"/>
          <w:b/>
          <w:color w:val="444444"/>
          <w:sz w:val="24"/>
          <w:szCs w:val="24"/>
          <w:u w:val="single"/>
          <w:lang w:val="en-US" w:eastAsia="en-GB"/>
        </w:rPr>
        <w:t>Disposal of Unwanted Medicines Frequently Asked Questions</w:t>
      </w:r>
    </w:p>
    <w:p w:rsidR="0069124A" w:rsidRPr="0069124A" w:rsidRDefault="0069124A" w:rsidP="00B3721A">
      <w:pPr>
        <w:spacing w:before="240" w:after="0"/>
        <w:jc w:val="both"/>
        <w:rPr>
          <w:rFonts w:ascii="Arial" w:eastAsia="Times New Roman" w:hAnsi="Arial" w:cs="Arial"/>
          <w:color w:val="444444"/>
          <w:sz w:val="20"/>
          <w:szCs w:val="20"/>
          <w:lang w:val="en-US" w:eastAsia="en-GB"/>
        </w:rPr>
      </w:pPr>
      <w:r w:rsidRPr="0069124A">
        <w:rPr>
          <w:rFonts w:ascii="Arial" w:eastAsia="Times New Roman" w:hAnsi="Arial" w:cs="Arial"/>
          <w:color w:val="444444"/>
          <w:sz w:val="20"/>
          <w:szCs w:val="20"/>
          <w:lang w:val="en-US" w:eastAsia="en-GB"/>
        </w:rPr>
        <w:t xml:space="preserve">Pharmaceutical Services Negotiating Committee (PSNC) has worked with the Department of Health, the Environment Agency and others, to prepare guidance for pharmacies. The guidance, ‘07-01 Safe Management of Healthcare Waste’ is available to download from </w:t>
      </w:r>
      <w:hyperlink r:id="rId8" w:history="1">
        <w:r w:rsidRPr="0069124A">
          <w:rPr>
            <w:rFonts w:ascii="Arial" w:eastAsia="Times New Roman" w:hAnsi="Arial" w:cs="Arial"/>
            <w:color w:val="444444"/>
            <w:sz w:val="20"/>
            <w:szCs w:val="20"/>
            <w:u w:val="single"/>
            <w:lang w:val="en-US" w:eastAsia="en-GB"/>
          </w:rPr>
          <w:t>www.gov.uk/government/publications/guidance-on-the</w:t>
        </w:r>
        <w:r w:rsidRPr="0069124A">
          <w:rPr>
            <w:rFonts w:ascii="Arial" w:eastAsia="Times New Roman" w:hAnsi="Arial" w:cs="Arial"/>
            <w:color w:val="444444"/>
            <w:sz w:val="20"/>
            <w:szCs w:val="20"/>
            <w:u w:val="single"/>
            <w:lang w:val="en-US" w:eastAsia="en-GB"/>
          </w:rPr>
          <w:t>-</w:t>
        </w:r>
        <w:r w:rsidRPr="0069124A">
          <w:rPr>
            <w:rFonts w:ascii="Arial" w:eastAsia="Times New Roman" w:hAnsi="Arial" w:cs="Arial"/>
            <w:color w:val="444444"/>
            <w:sz w:val="20"/>
            <w:szCs w:val="20"/>
            <w:u w:val="single"/>
            <w:lang w:val="en-US" w:eastAsia="en-GB"/>
          </w:rPr>
          <w:t>safe-management-of-healthcare-waste</w:t>
        </w:r>
      </w:hyperlink>
      <w:r w:rsidRPr="0069124A">
        <w:rPr>
          <w:rFonts w:ascii="Arial" w:eastAsia="Times New Roman" w:hAnsi="Arial" w:cs="Arial"/>
          <w:color w:val="444444"/>
          <w:sz w:val="20"/>
          <w:szCs w:val="20"/>
          <w:lang w:val="en-US" w:eastAsia="en-GB"/>
        </w:rPr>
        <w:t xml:space="preserve">. </w:t>
      </w:r>
    </w:p>
    <w:p w:rsidR="002550CE" w:rsidRPr="002550CE" w:rsidRDefault="002550CE" w:rsidP="0069124A">
      <w:pPr>
        <w:spacing w:before="199" w:after="199"/>
        <w:jc w:val="both"/>
        <w:outlineLvl w:val="1"/>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Frequently Asked Questions</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Where can I get a list of hazardous medicines?</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 xml:space="preserve">An example list of hazardous waste from an NHS hospital has been prepared and can be found within </w:t>
      </w:r>
      <w:hyperlink r:id="rId9" w:tgtFrame="_blank" w:history="1">
        <w:r w:rsidRPr="002550CE">
          <w:rPr>
            <w:rFonts w:ascii="Arial" w:eastAsia="Times New Roman" w:hAnsi="Arial" w:cs="Arial"/>
            <w:color w:val="444444"/>
            <w:sz w:val="20"/>
            <w:szCs w:val="20"/>
            <w:lang w:val="en-US" w:eastAsia="en-GB"/>
          </w:rPr>
          <w:t>07-01 Safe Management of Healthcare Waste</w:t>
        </w:r>
      </w:hyperlink>
      <w:r w:rsidRPr="002550CE">
        <w:rPr>
          <w:rFonts w:ascii="Arial" w:eastAsia="Times New Roman" w:hAnsi="Arial" w:cs="Arial"/>
          <w:color w:val="444444"/>
          <w:sz w:val="20"/>
          <w:szCs w:val="20"/>
          <w:lang w:val="en-US" w:eastAsia="en-GB"/>
        </w:rPr>
        <w:t> mentioned above (pages 219 – 221)</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I have been told that I must undertake a pre-acceptance audit before my waste contractor can collect unwanted medicines from my pharmacy. The waste contractor has offered to undertake the audit on my behalf, but there is a charge. Is this required?</w:t>
      </w:r>
    </w:p>
    <w:p w:rsidR="002550CE" w:rsidRPr="0069124A"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The requirement to submit a pre-acceptance waste audit came into force on 1 July 2013. Waste Contractors may offer (for a fee) to provide support in carrying out a waste audit at the pharmacy, but there is no obligation to accept such offers.  Whoever conducts the audit, it is the pharmacy contractor that is responsible for its accuracy and completeness</w:t>
      </w:r>
      <w:r w:rsidRPr="0069124A">
        <w:rPr>
          <w:rFonts w:ascii="Arial" w:eastAsia="Times New Roman" w:hAnsi="Arial" w:cs="Arial"/>
          <w:color w:val="444444"/>
          <w:sz w:val="20"/>
          <w:szCs w:val="20"/>
          <w:lang w:val="en-US" w:eastAsia="en-GB"/>
        </w:rPr>
        <w:t xml:space="preserve">. For more information, please contact </w:t>
      </w:r>
      <w:r w:rsidRPr="0069124A">
        <w:rPr>
          <w:rFonts w:ascii="Arial" w:eastAsia="Times New Roman" w:hAnsi="Arial" w:cs="Arial"/>
          <w:color w:val="444444"/>
          <w:sz w:val="20"/>
          <w:szCs w:val="20"/>
          <w:lang w:val="en-US" w:eastAsia="en-GB"/>
        </w:rPr>
        <w:t xml:space="preserve">NHS England </w:t>
      </w:r>
      <w:r w:rsidRPr="0069124A">
        <w:rPr>
          <w:rFonts w:ascii="Arial" w:eastAsia="Times New Roman" w:hAnsi="Arial" w:cs="Arial"/>
          <w:color w:val="444444"/>
          <w:sz w:val="20"/>
          <w:szCs w:val="20"/>
          <w:lang w:val="en-US" w:eastAsia="en-GB"/>
        </w:rPr>
        <w:t xml:space="preserve">via our generic email address </w:t>
      </w:r>
      <w:hyperlink r:id="rId10" w:history="1">
        <w:r w:rsidRPr="0069124A">
          <w:rPr>
            <w:rStyle w:val="Hyperlink"/>
            <w:rFonts w:ascii="Arial" w:eastAsia="Times New Roman" w:hAnsi="Arial" w:cs="Arial"/>
            <w:sz w:val="20"/>
            <w:szCs w:val="20"/>
            <w:lang w:val="en-US" w:eastAsia="en-GB"/>
          </w:rPr>
          <w:t>England.cmpharmacy@nhs.net</w:t>
        </w:r>
      </w:hyperlink>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I have heard that medicines can now be returned from GP surgeries and nursing homes - is this correct?</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Yes.  The exemption for the temporary storage of waste in pharmacies does not differentiate between the different sources of waste.  But there are a number of factors that must be taken into account:</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First, there has been no change to the service specification for Essential service 3 – Disposal of unwanted drugs.  This means pharmacies are only obliged to accept unwanted medicines from households (including residential homes).  As NHS England’s obligation to arrange disposal of waste extends only to the Essential service 3, it follows that NHS England may decide that it will not fund the removal from pharmacies of waste originating from nursing homes / GP surgeries etc.  If a pharmacy does decide that it will accept such waste, check with NHS England whether this can be included in the NHS England arranged waste disposal.</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Secondly, waste from these sites is subject to stringent controls:</w:t>
      </w:r>
    </w:p>
    <w:p w:rsidR="002550CE" w:rsidRPr="002550CE" w:rsidRDefault="002550CE" w:rsidP="0069124A">
      <w:pPr>
        <w:numPr>
          <w:ilvl w:val="0"/>
          <w:numId w:val="1"/>
        </w:numPr>
        <w:tabs>
          <w:tab w:val="num" w:pos="567"/>
        </w:tabs>
        <w:spacing w:before="100" w:beforeAutospacing="1" w:after="100" w:afterAutospacing="1"/>
        <w:ind w:left="0" w:firstLine="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 xml:space="preserve">Hazardous waste medicines and mixed medicines of unknown composition must be consigned </w:t>
      </w:r>
      <w:r w:rsidR="0069124A">
        <w:rPr>
          <w:rFonts w:ascii="Arial" w:eastAsia="Times New Roman" w:hAnsi="Arial" w:cs="Arial"/>
          <w:color w:val="444444"/>
          <w:sz w:val="20"/>
          <w:szCs w:val="20"/>
          <w:lang w:val="en-US" w:eastAsia="en-GB"/>
        </w:rPr>
        <w:tab/>
      </w:r>
      <w:r w:rsidRPr="002550CE">
        <w:rPr>
          <w:rFonts w:ascii="Arial" w:eastAsia="Times New Roman" w:hAnsi="Arial" w:cs="Arial"/>
          <w:color w:val="444444"/>
          <w:sz w:val="20"/>
          <w:szCs w:val="20"/>
          <w:lang w:val="en-US" w:eastAsia="en-GB"/>
        </w:rPr>
        <w:t>from these premises to the pharmacy using a hazardous waste consignment note;</w:t>
      </w:r>
    </w:p>
    <w:p w:rsidR="002550CE" w:rsidRPr="002550CE" w:rsidRDefault="002550CE" w:rsidP="0069124A">
      <w:pPr>
        <w:numPr>
          <w:ilvl w:val="0"/>
          <w:numId w:val="1"/>
        </w:numPr>
        <w:tabs>
          <w:tab w:val="num" w:pos="567"/>
        </w:tabs>
        <w:spacing w:before="100" w:beforeAutospacing="1" w:after="100" w:afterAutospacing="1"/>
        <w:ind w:left="0" w:firstLine="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 xml:space="preserve">The pharmacy receiving hazardous waste is a ‘consignee’ and must keep a register, a site </w:t>
      </w:r>
      <w:r w:rsidR="0069124A">
        <w:rPr>
          <w:rFonts w:ascii="Arial" w:eastAsia="Times New Roman" w:hAnsi="Arial" w:cs="Arial"/>
          <w:color w:val="444444"/>
          <w:sz w:val="20"/>
          <w:szCs w:val="20"/>
          <w:lang w:val="en-US" w:eastAsia="en-GB"/>
        </w:rPr>
        <w:tab/>
      </w:r>
      <w:r w:rsidRPr="002550CE">
        <w:rPr>
          <w:rFonts w:ascii="Arial" w:eastAsia="Times New Roman" w:hAnsi="Arial" w:cs="Arial"/>
          <w:color w:val="444444"/>
          <w:sz w:val="20"/>
          <w:szCs w:val="20"/>
          <w:lang w:val="en-US" w:eastAsia="en-GB"/>
        </w:rPr>
        <w:t xml:space="preserve"> </w:t>
      </w:r>
      <w:r w:rsidR="0069124A">
        <w:rPr>
          <w:rFonts w:ascii="Arial" w:eastAsia="Times New Roman" w:hAnsi="Arial" w:cs="Arial"/>
          <w:color w:val="444444"/>
          <w:sz w:val="20"/>
          <w:szCs w:val="20"/>
          <w:lang w:val="en-US" w:eastAsia="en-GB"/>
        </w:rPr>
        <w:tab/>
      </w:r>
      <w:r w:rsidRPr="002550CE">
        <w:rPr>
          <w:rFonts w:ascii="Arial" w:eastAsia="Times New Roman" w:hAnsi="Arial" w:cs="Arial"/>
          <w:color w:val="444444"/>
          <w:sz w:val="20"/>
          <w:szCs w:val="20"/>
          <w:lang w:val="en-US" w:eastAsia="en-GB"/>
        </w:rPr>
        <w:t>Each consignment received is subject to a charge;</w:t>
      </w:r>
    </w:p>
    <w:p w:rsidR="002550CE" w:rsidRPr="002550CE" w:rsidRDefault="002550CE" w:rsidP="0069124A">
      <w:pPr>
        <w:numPr>
          <w:ilvl w:val="0"/>
          <w:numId w:val="1"/>
        </w:numPr>
        <w:tabs>
          <w:tab w:val="num" w:pos="567"/>
        </w:tabs>
        <w:spacing w:before="100" w:beforeAutospacing="1" w:after="100" w:afterAutospacing="1"/>
        <w:ind w:left="0" w:firstLine="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 xml:space="preserve">Hazardous waste controls apply to all movements of hazardous waste between non-domestic </w:t>
      </w:r>
      <w:r w:rsidR="0069124A">
        <w:rPr>
          <w:rFonts w:ascii="Arial" w:eastAsia="Times New Roman" w:hAnsi="Arial" w:cs="Arial"/>
          <w:color w:val="444444"/>
          <w:sz w:val="20"/>
          <w:szCs w:val="20"/>
          <w:lang w:val="en-US" w:eastAsia="en-GB"/>
        </w:rPr>
        <w:tab/>
      </w:r>
      <w:r w:rsidRPr="002550CE">
        <w:rPr>
          <w:rFonts w:ascii="Arial" w:eastAsia="Times New Roman" w:hAnsi="Arial" w:cs="Arial"/>
          <w:color w:val="444444"/>
          <w:sz w:val="20"/>
          <w:szCs w:val="20"/>
          <w:lang w:val="en-US" w:eastAsia="en-GB"/>
        </w:rPr>
        <w:t xml:space="preserve">premises, even if they are part of the same company or </w:t>
      </w:r>
      <w:proofErr w:type="spellStart"/>
      <w:r w:rsidRPr="002550CE">
        <w:rPr>
          <w:rFonts w:ascii="Arial" w:eastAsia="Times New Roman" w:hAnsi="Arial" w:cs="Arial"/>
          <w:color w:val="444444"/>
          <w:sz w:val="20"/>
          <w:szCs w:val="20"/>
          <w:lang w:val="en-US" w:eastAsia="en-GB"/>
        </w:rPr>
        <w:t>organisation</w:t>
      </w:r>
      <w:proofErr w:type="spellEnd"/>
      <w:r w:rsidRPr="002550CE">
        <w:rPr>
          <w:rFonts w:ascii="Arial" w:eastAsia="Times New Roman" w:hAnsi="Arial" w:cs="Arial"/>
          <w:color w:val="444444"/>
          <w:sz w:val="20"/>
          <w:szCs w:val="20"/>
          <w:lang w:val="en-US" w:eastAsia="en-GB"/>
        </w:rPr>
        <w:t>; and</w:t>
      </w:r>
    </w:p>
    <w:p w:rsidR="002550CE" w:rsidRPr="002550CE" w:rsidRDefault="002550CE" w:rsidP="0069124A">
      <w:pPr>
        <w:numPr>
          <w:ilvl w:val="0"/>
          <w:numId w:val="1"/>
        </w:numPr>
        <w:tabs>
          <w:tab w:val="num" w:pos="567"/>
        </w:tabs>
        <w:spacing w:before="100" w:beforeAutospacing="1" w:after="100" w:afterAutospacing="1"/>
        <w:ind w:left="0" w:firstLine="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 xml:space="preserve">Non-hazardous medicines must be transferred to the pharmacy under Duty of Care controls, </w:t>
      </w:r>
      <w:r w:rsidR="0069124A">
        <w:rPr>
          <w:rFonts w:ascii="Arial" w:eastAsia="Times New Roman" w:hAnsi="Arial" w:cs="Arial"/>
          <w:color w:val="444444"/>
          <w:sz w:val="20"/>
          <w:szCs w:val="20"/>
          <w:lang w:val="en-US" w:eastAsia="en-GB"/>
        </w:rPr>
        <w:tab/>
      </w:r>
      <w:r w:rsidRPr="002550CE">
        <w:rPr>
          <w:rFonts w:ascii="Arial" w:eastAsia="Times New Roman" w:hAnsi="Arial" w:cs="Arial"/>
          <w:color w:val="444444"/>
          <w:sz w:val="20"/>
          <w:szCs w:val="20"/>
          <w:lang w:val="en-US" w:eastAsia="en-GB"/>
        </w:rPr>
        <w:t>including a waste transfer note.</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There may be additional obligations on pharmacies accepting this waste, and as this is not an NHS pharmaceutical services activity, advice should be sought from the Environment Agency.</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Finally, it is necessary to repeat that although the legislation affecting waste has changed, this has not affected the service specification – there is no obligation to accept waste other than from households (including residential homes).</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I have tried to renew my registration of exemption for the storage of waste, but the Environment Agency say this is not required - is this correct?</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 xml:space="preserve">Yes.  Pharmacies are now automatically exempt from the need to hold environmental permits (the successor to waste management </w:t>
      </w:r>
      <w:proofErr w:type="spellStart"/>
      <w:r w:rsidRPr="002550CE">
        <w:rPr>
          <w:rFonts w:ascii="Arial" w:eastAsia="Times New Roman" w:hAnsi="Arial" w:cs="Arial"/>
          <w:color w:val="444444"/>
          <w:sz w:val="20"/>
          <w:szCs w:val="20"/>
          <w:lang w:val="en-US" w:eastAsia="en-GB"/>
        </w:rPr>
        <w:t>licences</w:t>
      </w:r>
      <w:proofErr w:type="spellEnd"/>
      <w:r w:rsidRPr="002550CE">
        <w:rPr>
          <w:rFonts w:ascii="Arial" w:eastAsia="Times New Roman" w:hAnsi="Arial" w:cs="Arial"/>
          <w:color w:val="444444"/>
          <w:sz w:val="20"/>
          <w:szCs w:val="20"/>
          <w:lang w:val="en-US" w:eastAsia="en-GB"/>
        </w:rPr>
        <w:t>) where they are temporarily storing waste for the purpose of transferring the waste elsewhere for disposal.  The conditions that apply include:</w:t>
      </w:r>
    </w:p>
    <w:p w:rsidR="002550CE" w:rsidRPr="002550CE" w:rsidRDefault="002550CE" w:rsidP="002550CE">
      <w:pPr>
        <w:numPr>
          <w:ilvl w:val="0"/>
          <w:numId w:val="2"/>
        </w:numPr>
        <w:spacing w:before="100" w:beforeAutospacing="1" w:after="100" w:afterAutospacing="1"/>
        <w:ind w:left="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The waste must be stored in secure containers;</w:t>
      </w:r>
    </w:p>
    <w:p w:rsidR="002550CE" w:rsidRPr="002550CE" w:rsidRDefault="002550CE" w:rsidP="002550CE">
      <w:pPr>
        <w:numPr>
          <w:ilvl w:val="0"/>
          <w:numId w:val="2"/>
        </w:numPr>
        <w:spacing w:before="100" w:beforeAutospacing="1" w:after="100" w:afterAutospacing="1"/>
        <w:ind w:left="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 xml:space="preserve">No more than 50 cubic </w:t>
      </w:r>
      <w:proofErr w:type="spellStart"/>
      <w:r w:rsidRPr="002550CE">
        <w:rPr>
          <w:rFonts w:ascii="Arial" w:eastAsia="Times New Roman" w:hAnsi="Arial" w:cs="Arial"/>
          <w:color w:val="444444"/>
          <w:sz w:val="20"/>
          <w:szCs w:val="20"/>
          <w:lang w:val="en-US" w:eastAsia="en-GB"/>
        </w:rPr>
        <w:t>metres</w:t>
      </w:r>
      <w:proofErr w:type="spellEnd"/>
      <w:r w:rsidRPr="002550CE">
        <w:rPr>
          <w:rFonts w:ascii="Arial" w:eastAsia="Times New Roman" w:hAnsi="Arial" w:cs="Arial"/>
          <w:color w:val="444444"/>
          <w:sz w:val="20"/>
          <w:szCs w:val="20"/>
          <w:lang w:val="en-US" w:eastAsia="en-GB"/>
        </w:rPr>
        <w:t xml:space="preserve"> of solid waste can be stored;</w:t>
      </w:r>
    </w:p>
    <w:p w:rsidR="002550CE" w:rsidRPr="002550CE" w:rsidRDefault="002550CE" w:rsidP="002550CE">
      <w:pPr>
        <w:numPr>
          <w:ilvl w:val="0"/>
          <w:numId w:val="2"/>
        </w:numPr>
        <w:spacing w:before="100" w:beforeAutospacing="1" w:after="100" w:afterAutospacing="1"/>
        <w:ind w:left="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The waste cannot be stored for longer than three months;</w:t>
      </w:r>
    </w:p>
    <w:p w:rsidR="002550CE" w:rsidRPr="002550CE" w:rsidRDefault="002550CE" w:rsidP="002550CE">
      <w:pPr>
        <w:numPr>
          <w:ilvl w:val="0"/>
          <w:numId w:val="2"/>
        </w:numPr>
        <w:spacing w:before="100" w:beforeAutospacing="1" w:after="100" w:afterAutospacing="1"/>
        <w:ind w:left="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The service is not provided as a waste management service (e.g. you do not receive payment for the service);</w:t>
      </w:r>
    </w:p>
    <w:p w:rsidR="002550CE" w:rsidRPr="002550CE" w:rsidRDefault="002550CE" w:rsidP="002550CE">
      <w:pPr>
        <w:numPr>
          <w:ilvl w:val="0"/>
          <w:numId w:val="2"/>
        </w:numPr>
        <w:spacing w:before="100" w:beforeAutospacing="1" w:after="100" w:afterAutospacing="1"/>
        <w:ind w:left="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The waste must not have a flash point of less than 21</w:t>
      </w:r>
      <w:r w:rsidRPr="002550CE">
        <w:rPr>
          <w:rFonts w:ascii="Arial" w:eastAsia="Times New Roman" w:hAnsi="Arial" w:cs="Arial"/>
          <w:color w:val="444444"/>
          <w:sz w:val="20"/>
          <w:szCs w:val="20"/>
          <w:vertAlign w:val="superscript"/>
          <w:lang w:val="en-US" w:eastAsia="en-GB"/>
        </w:rPr>
        <w:t>o</w:t>
      </w:r>
      <w:r w:rsidRPr="002550CE">
        <w:rPr>
          <w:rFonts w:ascii="Arial" w:eastAsia="Times New Roman" w:hAnsi="Arial" w:cs="Arial"/>
          <w:color w:val="444444"/>
          <w:sz w:val="20"/>
          <w:szCs w:val="20"/>
          <w:lang w:val="en-US" w:eastAsia="en-GB"/>
        </w:rPr>
        <w:t>C.</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I have been told that I must register with the Environment Agency if I denature controlled drugs. Is this correct?</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Yes. This is known as a ‘T28′ exemption.  Registration of this exemption is straightforward, and can be completed on-line on the Environment Agency’s </w:t>
      </w:r>
      <w:hyperlink r:id="rId11" w:tgtFrame="_blank" w:history="1">
        <w:r w:rsidRPr="002550CE">
          <w:rPr>
            <w:rFonts w:ascii="Arial" w:eastAsia="Times New Roman" w:hAnsi="Arial" w:cs="Arial"/>
            <w:color w:val="444444"/>
            <w:sz w:val="20"/>
            <w:szCs w:val="20"/>
            <w:lang w:val="en-US" w:eastAsia="en-GB"/>
          </w:rPr>
          <w:t>website</w:t>
        </w:r>
      </w:hyperlink>
      <w:r w:rsidRPr="002550CE">
        <w:rPr>
          <w:rFonts w:ascii="Arial" w:eastAsia="Times New Roman" w:hAnsi="Arial" w:cs="Arial"/>
          <w:color w:val="444444"/>
          <w:sz w:val="20"/>
          <w:szCs w:val="20"/>
          <w:lang w:val="en-US" w:eastAsia="en-GB"/>
        </w:rPr>
        <w:t>.  If you have difficulty with registration, contact your local Environment Agency.</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The exemption for denaturing controlled drugs says that it is valid only for controlled drugs produced on the premises. Can I accept and denature controlled drugs from households?</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Yes. The Environment Agency has published a </w:t>
      </w:r>
      <w:hyperlink r:id="rId12" w:tgtFrame="_blank" w:history="1">
        <w:r w:rsidRPr="002550CE">
          <w:rPr>
            <w:rFonts w:ascii="Arial" w:eastAsia="Times New Roman" w:hAnsi="Arial" w:cs="Arial"/>
            <w:color w:val="444444"/>
            <w:sz w:val="20"/>
            <w:szCs w:val="20"/>
            <w:lang w:val="en-US" w:eastAsia="en-GB"/>
          </w:rPr>
          <w:t>regulatory position statement</w:t>
        </w:r>
      </w:hyperlink>
      <w:r w:rsidRPr="002550CE">
        <w:rPr>
          <w:rFonts w:ascii="Arial" w:eastAsia="Times New Roman" w:hAnsi="Arial" w:cs="Arial"/>
          <w:color w:val="444444"/>
          <w:sz w:val="20"/>
          <w:szCs w:val="20"/>
          <w:lang w:val="en-US" w:eastAsia="en-GB"/>
        </w:rPr>
        <w:t>, which confirms that it will not take regulatory action in relation to the denaturing of controlled drugs returned from households.</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Can obsolete dispensing stock be disposed of via the NHS England funded waste collection route?</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Yes. PSNC agreed with DH and the NHS Confederation when the service specification was agreed, that obsolete stock that was held to fulfil NHS prescriptions could be disposed of via the NHS funded waste collections. The service specification contains the following paragraph:</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3.1.6 Waste medicines produced in the pharmacy (which were held in stock to fulfil NHS prescriptions) can be disposed of via this route, but they should be stored in separate containers from waste returned from households and individuals. The Special Waste Regulations 1996 (as amended) indicate that an establishment which collects special waste shall not mix different categories of waste nor mix special waste with waste which is not special waste. (</w:t>
      </w:r>
      <w:proofErr w:type="gramStart"/>
      <w:r w:rsidRPr="002550CE">
        <w:rPr>
          <w:rFonts w:ascii="Arial" w:eastAsia="Times New Roman" w:hAnsi="Arial" w:cs="Arial"/>
          <w:color w:val="444444"/>
          <w:sz w:val="20"/>
          <w:szCs w:val="20"/>
          <w:lang w:val="en-US" w:eastAsia="en-GB"/>
        </w:rPr>
        <w:t>see</w:t>
      </w:r>
      <w:proofErr w:type="gramEnd"/>
      <w:r w:rsidRPr="002550CE">
        <w:rPr>
          <w:rFonts w:ascii="Arial" w:eastAsia="Times New Roman" w:hAnsi="Arial" w:cs="Arial"/>
          <w:color w:val="444444"/>
          <w:sz w:val="20"/>
          <w:szCs w:val="20"/>
          <w:lang w:val="en-US" w:eastAsia="en-GB"/>
        </w:rPr>
        <w:t xml:space="preserve"> the next FAQ for updated information on separation of stock)</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Note: The Special Waste Regulations mentioned in the service specification have been replaced, and it is no longer necessary to segregate medicines originating in the pharmacy from those returned by households. However, they must be properly described with the appropriate EWC Codes – for help with these codes see </w:t>
      </w:r>
      <w:hyperlink r:id="rId13" w:tgtFrame="_blank" w:history="1">
        <w:r w:rsidRPr="002550CE">
          <w:rPr>
            <w:rFonts w:ascii="Arial" w:eastAsia="Times New Roman" w:hAnsi="Arial" w:cs="Arial"/>
            <w:color w:val="444444"/>
            <w:sz w:val="20"/>
            <w:szCs w:val="20"/>
            <w:lang w:val="en-US" w:eastAsia="en-GB"/>
          </w:rPr>
          <w:t>07-01 Safe Management of Healthcare Waste</w:t>
        </w:r>
      </w:hyperlink>
      <w:r w:rsidRPr="002550CE">
        <w:rPr>
          <w:rFonts w:ascii="Arial" w:eastAsia="Times New Roman" w:hAnsi="Arial" w:cs="Arial"/>
          <w:color w:val="444444"/>
          <w:sz w:val="20"/>
          <w:szCs w:val="20"/>
          <w:lang w:val="en-US" w:eastAsia="en-GB"/>
        </w:rPr>
        <w:t>.</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Therefore, waste medicines originating in the pharmacy, which were held in stock to dispense NHS prescriptions can be disposed of in the same bins provided by NHS England for waste medicines returned from households.</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The waste contractor who collects waste from my pharmacy has not left me any transfer or consignment notes because he says he no longer needs to do so, is this right?</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 xml:space="preserve">No. A pharmacy is likely to produce both hazardous and </w:t>
      </w:r>
      <w:proofErr w:type="spellStart"/>
      <w:r w:rsidRPr="002550CE">
        <w:rPr>
          <w:rFonts w:ascii="Arial" w:eastAsia="Times New Roman" w:hAnsi="Arial" w:cs="Arial"/>
          <w:color w:val="444444"/>
          <w:sz w:val="20"/>
          <w:szCs w:val="20"/>
          <w:lang w:val="en-US" w:eastAsia="en-GB"/>
        </w:rPr>
        <w:t>non hazardous</w:t>
      </w:r>
      <w:proofErr w:type="spellEnd"/>
      <w:r w:rsidRPr="002550CE">
        <w:rPr>
          <w:rFonts w:ascii="Arial" w:eastAsia="Times New Roman" w:hAnsi="Arial" w:cs="Arial"/>
          <w:color w:val="444444"/>
          <w:sz w:val="20"/>
          <w:szCs w:val="20"/>
          <w:lang w:val="en-US" w:eastAsia="en-GB"/>
        </w:rPr>
        <w:t xml:space="preserve"> medicines:</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b/>
          <w:bCs/>
          <w:color w:val="444444"/>
          <w:sz w:val="20"/>
          <w:szCs w:val="20"/>
          <w:lang w:val="en-US" w:eastAsia="en-GB"/>
        </w:rPr>
        <w:t>Hazardous Medicines</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Cytotoxic and cytostatic medicines are automatically hazardous waste. A list of hazardous waste is available in </w:t>
      </w:r>
      <w:hyperlink r:id="rId14" w:tgtFrame="_blank" w:history="1">
        <w:r w:rsidRPr="002550CE">
          <w:rPr>
            <w:rFonts w:ascii="Arial" w:eastAsia="Times New Roman" w:hAnsi="Arial" w:cs="Arial"/>
            <w:color w:val="444444"/>
            <w:sz w:val="20"/>
            <w:szCs w:val="20"/>
            <w:lang w:val="en-US" w:eastAsia="en-GB"/>
          </w:rPr>
          <w:t>07-01 Safe Management of Healthcare Waste</w:t>
        </w:r>
      </w:hyperlink>
      <w:r w:rsidRPr="002550CE">
        <w:rPr>
          <w:rFonts w:ascii="Arial" w:eastAsia="Times New Roman" w:hAnsi="Arial" w:cs="Arial"/>
          <w:color w:val="444444"/>
          <w:sz w:val="20"/>
          <w:szCs w:val="20"/>
          <w:lang w:val="en-US" w:eastAsia="en-GB"/>
        </w:rPr>
        <w:t> (pages 219 -.221)</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For hazardous waste, a hazardous waste consignment note must be completed. The legal obligation to consign the waste, and complete sections A, B and D of the consignment note, rests with the pharmacy. The waste contractor may offer advice on this. The pharmacy should not permit the waste contractor to remove hazardous waste from the pharmacy, unless a consignment note has been produced, and a copy retained at the pharmacy.</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At the end of each quarter, the waste contractor must notify the Environment Agency of hazardous waste consignments, and is required to submit a return to the pharmacy. Pharmacies should check that all the records are complete and retained at the pharmacy for three years.</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b/>
          <w:bCs/>
          <w:color w:val="444444"/>
          <w:sz w:val="20"/>
          <w:szCs w:val="20"/>
          <w:lang w:val="en-US" w:eastAsia="en-GB"/>
        </w:rPr>
        <w:t>Non-hazardous medicines</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For non-hazardous waste, (which will comprise most of the waste medicines returned to and produced by pharmacies by patients) a duty of care transfer note is required.</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Where waste is transferred from one party to another a transfer note must be completed, signed and kept by the parties to the transfer. The current holder of the waste, the pharmacy, is responsible for ensuring that a transfer note (containing the required information) is provided to the carrier.</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 xml:space="preserve">While all transfers must be documented, the regulations do not require each individual transfer to be separately documented. Where a series of transfers of waste of the same description is being made between the same parties, provision is made for the parties to agree a “season ticket” – i.e. one transfer note covering a series of transfers. Advice on this is provided by the statutory Duty of Care Code of Practice which available in the ‘Government Guidance’ section relating to Duty of Care on the Environment Agency </w:t>
      </w:r>
      <w:hyperlink r:id="rId15" w:tgtFrame="_blank" w:history="1">
        <w:r w:rsidRPr="002550CE">
          <w:rPr>
            <w:rFonts w:ascii="Arial" w:eastAsia="Times New Roman" w:hAnsi="Arial" w:cs="Arial"/>
            <w:color w:val="444444"/>
            <w:sz w:val="20"/>
            <w:szCs w:val="20"/>
            <w:lang w:val="en-US" w:eastAsia="en-GB"/>
          </w:rPr>
          <w:t>website</w:t>
        </w:r>
      </w:hyperlink>
      <w:r w:rsidRPr="002550CE">
        <w:rPr>
          <w:rFonts w:ascii="Arial" w:eastAsia="Times New Roman" w:hAnsi="Arial" w:cs="Arial"/>
          <w:color w:val="444444"/>
          <w:sz w:val="20"/>
          <w:szCs w:val="20"/>
          <w:lang w:val="en-US" w:eastAsia="en-GB"/>
        </w:rPr>
        <w:t>.</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I have heard that segregation of waste is no longer necessary, is this true?</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PSNC and DH have worked together to clarify the requirements with DEFRA and the Environment Agency (EA). With regard to segregation of waste, not all incinerators can handle aerosols therefore, in some situations, the waste contractor, or NHS England, may ask that the waste is segregated into aerosols, liquids and solids (including ampoules/vials). Unless the waste contractor or NHS England requests segregation, all the waste medicines can be placed in the same container provided, so long as this does not risk contact between incompatible products. See also the guidance in Safe Management of Healthcare Waste (link above).</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 xml:space="preserve">Q. Who will be in charge of waste collection - </w:t>
      </w:r>
      <w:proofErr w:type="gramStart"/>
      <w:r w:rsidRPr="002550CE">
        <w:rPr>
          <w:rFonts w:ascii="Arial" w:eastAsia="Times New Roman" w:hAnsi="Arial" w:cs="Arial"/>
          <w:b/>
          <w:bCs/>
          <w:color w:val="444444"/>
          <w:sz w:val="20"/>
          <w:szCs w:val="20"/>
          <w:lang w:val="en-US" w:eastAsia="en-GB"/>
        </w:rPr>
        <w:t>who</w:t>
      </w:r>
      <w:proofErr w:type="gramEnd"/>
      <w:r w:rsidRPr="002550CE">
        <w:rPr>
          <w:rFonts w:ascii="Arial" w:eastAsia="Times New Roman" w:hAnsi="Arial" w:cs="Arial"/>
          <w:b/>
          <w:bCs/>
          <w:color w:val="444444"/>
          <w:sz w:val="20"/>
          <w:szCs w:val="20"/>
          <w:lang w:val="en-US" w:eastAsia="en-GB"/>
        </w:rPr>
        <w:t xml:space="preserve"> will pay for it?</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NHS England must make arrangements for collection of waste from the pharmacy for medicines returned from households (including from residential homes) and stock held in the pharmacy for dispensing purposes, and they will pay for that. Pharmacy contractors will need to purchase CD denaturing kits, (the negotiated Essential services funding, includes an element to reflect these costs) but all other costs fall to NHS England.</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Can my pharmacy accept back waste medicines from a hospice?</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proofErr w:type="gramStart"/>
      <w:r w:rsidRPr="002550CE">
        <w:rPr>
          <w:rFonts w:ascii="Arial" w:eastAsia="Times New Roman" w:hAnsi="Arial" w:cs="Arial"/>
          <w:color w:val="444444"/>
          <w:sz w:val="20"/>
          <w:szCs w:val="20"/>
          <w:lang w:val="en-US" w:eastAsia="en-GB"/>
        </w:rPr>
        <w:t>Possibly.</w:t>
      </w:r>
      <w:proofErr w:type="gramEnd"/>
      <w:r w:rsidRPr="002550CE">
        <w:rPr>
          <w:rFonts w:ascii="Arial" w:eastAsia="Times New Roman" w:hAnsi="Arial" w:cs="Arial"/>
          <w:color w:val="444444"/>
          <w:sz w:val="20"/>
          <w:szCs w:val="20"/>
          <w:lang w:val="en-US" w:eastAsia="en-GB"/>
        </w:rPr>
        <w:t xml:space="preserve"> For any premises occupied by a charity and wholly or mainly used for charitable purposes, its waste is to be treated as if it is household waste, and this can be returned to a pharmacy. If the hospice is not operated by a charity, and is, for example, registered as a care home providing nursing care, then its waste medicines can be returned to a pharmacy but is not part of the Essential service, and NHS England may decide not to make arrangements for its removal.</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Can I accept back sharps from patients?</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 xml:space="preserve">Yes. However, ensure that there are adequate arrangements for removal of the waste, </w:t>
      </w:r>
      <w:proofErr w:type="spellStart"/>
      <w:r w:rsidRPr="002550CE">
        <w:rPr>
          <w:rFonts w:ascii="Arial" w:eastAsia="Times New Roman" w:hAnsi="Arial" w:cs="Arial"/>
          <w:color w:val="444444"/>
          <w:sz w:val="20"/>
          <w:szCs w:val="20"/>
          <w:lang w:val="en-US" w:eastAsia="en-GB"/>
        </w:rPr>
        <w:t>organised</w:t>
      </w:r>
      <w:proofErr w:type="spellEnd"/>
      <w:r w:rsidRPr="002550CE">
        <w:rPr>
          <w:rFonts w:ascii="Arial" w:eastAsia="Times New Roman" w:hAnsi="Arial" w:cs="Arial"/>
          <w:color w:val="444444"/>
          <w:sz w:val="20"/>
          <w:szCs w:val="20"/>
          <w:lang w:val="en-US" w:eastAsia="en-GB"/>
        </w:rPr>
        <w:t xml:space="preserve"> by NHS England before accepting sharps, since this is not a part of the Essential services.</w:t>
      </w:r>
    </w:p>
    <w:p w:rsidR="00B3721A" w:rsidRDefault="00B3721A" w:rsidP="002550CE">
      <w:pPr>
        <w:spacing w:before="240" w:after="0"/>
        <w:jc w:val="both"/>
        <w:rPr>
          <w:rFonts w:ascii="Arial" w:eastAsia="Times New Roman" w:hAnsi="Arial" w:cs="Arial"/>
          <w:b/>
          <w:bCs/>
          <w:color w:val="444444"/>
          <w:sz w:val="20"/>
          <w:szCs w:val="20"/>
          <w:lang w:val="en-US" w:eastAsia="en-GB"/>
        </w:rPr>
      </w:pPr>
    </w:p>
    <w:p w:rsidR="00B3721A" w:rsidRDefault="00B3721A" w:rsidP="002550CE">
      <w:pPr>
        <w:spacing w:before="240" w:after="0"/>
        <w:jc w:val="both"/>
        <w:rPr>
          <w:rFonts w:ascii="Arial" w:eastAsia="Times New Roman" w:hAnsi="Arial" w:cs="Arial"/>
          <w:b/>
          <w:bCs/>
          <w:color w:val="444444"/>
          <w:sz w:val="20"/>
          <w:szCs w:val="20"/>
          <w:lang w:val="en-US" w:eastAsia="en-GB"/>
        </w:rPr>
      </w:pP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Does this mean I am obliged to accept sharps?</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 xml:space="preserve">No. Essential service 3 ‘Disposal of Unwanted Drugs’ does not impose an obligation on pharmacies to accept sharps (needle and syringe </w:t>
      </w:r>
      <w:proofErr w:type="spellStart"/>
      <w:r w:rsidRPr="002550CE">
        <w:rPr>
          <w:rFonts w:ascii="Arial" w:eastAsia="Times New Roman" w:hAnsi="Arial" w:cs="Arial"/>
          <w:color w:val="444444"/>
          <w:sz w:val="20"/>
          <w:szCs w:val="20"/>
          <w:lang w:val="en-US" w:eastAsia="en-GB"/>
        </w:rPr>
        <w:t>programmes</w:t>
      </w:r>
      <w:proofErr w:type="spellEnd"/>
      <w:r w:rsidRPr="002550CE">
        <w:rPr>
          <w:rFonts w:ascii="Arial" w:eastAsia="Times New Roman" w:hAnsi="Arial" w:cs="Arial"/>
          <w:color w:val="444444"/>
          <w:sz w:val="20"/>
          <w:szCs w:val="20"/>
          <w:lang w:val="en-US" w:eastAsia="en-GB"/>
        </w:rPr>
        <w:t xml:space="preserve"> are a locally commissioned service).  Before accepting sharps, pharmacy contractors should ensure that there are suitable arrangements for their disposal.</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When tablets/capsules are returned in tablet bottles, is the emptying of these bottles regarded as waste treatment?</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 xml:space="preserve">Yes. As with ‘de-blistering’ this should be avoided and the tablets/capsules should remain in the tablet bottle and the bottle </w:t>
      </w:r>
      <w:proofErr w:type="gramStart"/>
      <w:r w:rsidRPr="002550CE">
        <w:rPr>
          <w:rFonts w:ascii="Arial" w:eastAsia="Times New Roman" w:hAnsi="Arial" w:cs="Arial"/>
          <w:color w:val="444444"/>
          <w:sz w:val="20"/>
          <w:szCs w:val="20"/>
          <w:lang w:val="en-US" w:eastAsia="en-GB"/>
        </w:rPr>
        <w:t>itself</w:t>
      </w:r>
      <w:proofErr w:type="gramEnd"/>
      <w:r w:rsidRPr="002550CE">
        <w:rPr>
          <w:rFonts w:ascii="Arial" w:eastAsia="Times New Roman" w:hAnsi="Arial" w:cs="Arial"/>
          <w:color w:val="444444"/>
          <w:sz w:val="20"/>
          <w:szCs w:val="20"/>
          <w:lang w:val="en-US" w:eastAsia="en-GB"/>
        </w:rPr>
        <w:t xml:space="preserve"> should be placed in the waste container provided by the waste contractor. This also helps to ensure that incompatible products are not mixed, which could present a danger to the pharmacy or the waste contractor.</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The exception is for controlled drugs, where it is necessary to remove the solid dosage form from the blister strip or tablet bottle in order to render the drug irretrievable (i.e. denature the drug).</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My pharmacy has not been provided with a hazardous waste bin - what should I do?</w:t>
      </w:r>
    </w:p>
    <w:p w:rsidR="0069124A" w:rsidRPr="0069124A" w:rsidRDefault="0069124A" w:rsidP="0069124A">
      <w:pPr>
        <w:spacing w:before="240" w:after="0"/>
        <w:jc w:val="both"/>
        <w:rPr>
          <w:rFonts w:ascii="Arial" w:eastAsia="Times New Roman" w:hAnsi="Arial" w:cs="Arial"/>
          <w:color w:val="444444"/>
          <w:sz w:val="20"/>
          <w:szCs w:val="20"/>
          <w:lang w:val="en-US" w:eastAsia="en-GB"/>
        </w:rPr>
      </w:pPr>
      <w:r w:rsidRPr="0069124A">
        <w:rPr>
          <w:rFonts w:ascii="Arial" w:eastAsia="Times New Roman" w:hAnsi="Arial" w:cs="Arial"/>
          <w:color w:val="444444"/>
          <w:sz w:val="20"/>
          <w:szCs w:val="20"/>
          <w:lang w:val="en-US" w:eastAsia="en-GB"/>
        </w:rPr>
        <w:t>Con</w:t>
      </w:r>
      <w:r w:rsidRPr="0069124A">
        <w:rPr>
          <w:rFonts w:ascii="Arial" w:eastAsia="Times New Roman" w:hAnsi="Arial" w:cs="Arial"/>
          <w:color w:val="444444"/>
          <w:sz w:val="20"/>
          <w:szCs w:val="20"/>
          <w:lang w:val="en-US" w:eastAsia="en-GB"/>
        </w:rPr>
        <w:t xml:space="preserve">tact NHS England via our generic email address </w:t>
      </w:r>
      <w:hyperlink r:id="rId16" w:history="1">
        <w:r w:rsidRPr="0069124A">
          <w:rPr>
            <w:rStyle w:val="Hyperlink"/>
            <w:rFonts w:ascii="Arial" w:eastAsia="Times New Roman" w:hAnsi="Arial" w:cs="Arial"/>
            <w:sz w:val="20"/>
            <w:szCs w:val="20"/>
            <w:lang w:val="en-US" w:eastAsia="en-GB"/>
          </w:rPr>
          <w:t>England.cmpharmacy@nhs.net</w:t>
        </w:r>
      </w:hyperlink>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Can I accept waste from patients in a Care Home that has both residential and nursing patients (formerly termed a ‘dual-registered' home)?</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Yes, but see FAQ above.</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A colleague told me that I don't need to notify the Environment Agency that my pharmacy receives and stores hazardous waste returned by patients - is this right?</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There is an exemption for pharmacies, provided that the total hazardous waste (including items such as fluorescent tubes, computer monitors etc.) produced in 12 months is less than 500kg.</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Q. Do I have to register being exempt from registration as a hazardous waste producer, or need proof of my exempt premises status from the Environment Agency?</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color w:val="444444"/>
          <w:sz w:val="20"/>
          <w:szCs w:val="20"/>
          <w:lang w:val="en-US" w:eastAsia="en-GB"/>
        </w:rPr>
        <w:t>There is no requirement for a hazardous waste producer, who is exempt from the requirement to notify their premises, to register this with the Environment Agency. The Environment Agency is unable to provide confirmation that a producer is exempt. This is because the Hazardous Waste Regulations provide that certain hazardous waste producers are automatically exempt from having to register if they produce less than 500 kg of hazardous waste in any period of twelve month. It is only the hazardous waste producer who is able to confirm at any particular time whether he is properly exempt.</w:t>
      </w:r>
    </w:p>
    <w:p w:rsidR="002550CE" w:rsidRPr="002550CE" w:rsidRDefault="002550CE" w:rsidP="002550CE">
      <w:pPr>
        <w:spacing w:before="240" w:after="0"/>
        <w:jc w:val="both"/>
        <w:rPr>
          <w:rFonts w:ascii="Arial" w:eastAsia="Times New Roman" w:hAnsi="Arial" w:cs="Arial"/>
          <w:b/>
          <w:bCs/>
          <w:color w:val="444444"/>
          <w:sz w:val="20"/>
          <w:szCs w:val="20"/>
          <w:lang w:val="en-US" w:eastAsia="en-GB"/>
        </w:rPr>
      </w:pPr>
      <w:r w:rsidRPr="002550CE">
        <w:rPr>
          <w:rFonts w:ascii="Arial" w:eastAsia="Times New Roman" w:hAnsi="Arial" w:cs="Arial"/>
          <w:b/>
          <w:bCs/>
          <w:color w:val="444444"/>
          <w:sz w:val="20"/>
          <w:szCs w:val="20"/>
          <w:lang w:val="en-US" w:eastAsia="en-GB"/>
        </w:rPr>
        <w:t xml:space="preserve">Q. How will a waste carrier know that the </w:t>
      </w:r>
      <w:proofErr w:type="gramStart"/>
      <w:r w:rsidRPr="002550CE">
        <w:rPr>
          <w:rFonts w:ascii="Arial" w:eastAsia="Times New Roman" w:hAnsi="Arial" w:cs="Arial"/>
          <w:b/>
          <w:bCs/>
          <w:color w:val="444444"/>
          <w:sz w:val="20"/>
          <w:szCs w:val="20"/>
          <w:lang w:val="en-US" w:eastAsia="en-GB"/>
        </w:rPr>
        <w:t>premises of a hazardous waste producer is</w:t>
      </w:r>
      <w:proofErr w:type="gramEnd"/>
      <w:r w:rsidRPr="002550CE">
        <w:rPr>
          <w:rFonts w:ascii="Arial" w:eastAsia="Times New Roman" w:hAnsi="Arial" w:cs="Arial"/>
          <w:b/>
          <w:bCs/>
          <w:color w:val="444444"/>
          <w:sz w:val="20"/>
          <w:szCs w:val="20"/>
          <w:lang w:val="en-US" w:eastAsia="en-GB"/>
        </w:rPr>
        <w:t xml:space="preserve"> exempt?</w:t>
      </w:r>
    </w:p>
    <w:p w:rsidR="002550CE" w:rsidRPr="002550CE" w:rsidRDefault="002550CE" w:rsidP="002550CE">
      <w:pPr>
        <w:spacing w:before="240" w:after="0"/>
        <w:jc w:val="both"/>
        <w:rPr>
          <w:rFonts w:ascii="Arial" w:eastAsia="Times New Roman" w:hAnsi="Arial" w:cs="Arial"/>
          <w:color w:val="444444"/>
          <w:sz w:val="20"/>
          <w:szCs w:val="20"/>
          <w:lang w:val="en-US" w:eastAsia="en-GB"/>
        </w:rPr>
      </w:pPr>
      <w:r w:rsidRPr="002550CE">
        <w:rPr>
          <w:rFonts w:ascii="Arial" w:eastAsia="Times New Roman" w:hAnsi="Arial" w:cs="Arial"/>
          <w:b/>
          <w:bCs/>
          <w:color w:val="444444"/>
          <w:sz w:val="20"/>
          <w:szCs w:val="20"/>
          <w:lang w:val="en-US" w:eastAsia="en-GB"/>
        </w:rPr>
        <w:t>A. </w:t>
      </w:r>
      <w:r w:rsidRPr="002550CE">
        <w:rPr>
          <w:rFonts w:ascii="Arial" w:eastAsia="Times New Roman" w:hAnsi="Arial" w:cs="Arial"/>
          <w:color w:val="444444"/>
          <w:sz w:val="20"/>
          <w:szCs w:val="20"/>
          <w:lang w:val="en-US" w:eastAsia="en-GB"/>
        </w:rPr>
        <w:t>As noted above, the Environment Agency is unable to provide confirmation that a producer is exempt. Where a waste carrier is to collect waste from exempt premises, he must be satisfied that the producer is properly exempt. The Environment Agency advises that a carrier should secure a written statement from the producer that the premises will be properly exempt (at the time that the carrier is to collect their waste) from the need to notify their premises. If the waste contractor has moved several small consignments from the same premises within a twelve month period which it ought to know takes it over the 500kg limit, the waste contractor should raise this with the producer. Regulation 22(1) of the Hazardous Waste Regulations makes it an offence for a carrier to remove or transport hazardous waste from any premises that, at the time of removal, are not either notified premises or properly exempt.</w:t>
      </w:r>
    </w:p>
    <w:p w:rsidR="004D7FF3" w:rsidRPr="0069124A" w:rsidRDefault="00B3721A">
      <w:pPr>
        <w:rPr>
          <w:rFonts w:ascii="Arial" w:hAnsi="Arial" w:cs="Arial"/>
          <w:sz w:val="20"/>
          <w:szCs w:val="20"/>
        </w:rPr>
      </w:pPr>
      <w:bookmarkStart w:id="1" w:name="_GoBack"/>
      <w:bookmarkEnd w:id="1"/>
    </w:p>
    <w:sectPr w:rsidR="004D7FF3" w:rsidRPr="0069124A" w:rsidSect="00B3721A">
      <w:footerReference w:type="default" r:id="rId17"/>
      <w:pgSz w:w="11906" w:h="16838"/>
      <w:pgMar w:top="1134" w:right="1247"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4A" w:rsidRDefault="0069124A" w:rsidP="0069124A">
      <w:pPr>
        <w:spacing w:after="0"/>
      </w:pPr>
      <w:r>
        <w:separator/>
      </w:r>
    </w:p>
  </w:endnote>
  <w:endnote w:type="continuationSeparator" w:id="0">
    <w:p w:rsidR="0069124A" w:rsidRDefault="0069124A" w:rsidP="006912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50889"/>
      <w:docPartObj>
        <w:docPartGallery w:val="Page Numbers (Bottom of Page)"/>
        <w:docPartUnique/>
      </w:docPartObj>
    </w:sdtPr>
    <w:sdtContent>
      <w:sdt>
        <w:sdtPr>
          <w:id w:val="98381352"/>
          <w:docPartObj>
            <w:docPartGallery w:val="Page Numbers (Top of Page)"/>
            <w:docPartUnique/>
          </w:docPartObj>
        </w:sdtPr>
        <w:sdtContent>
          <w:p w:rsidR="00E44C99" w:rsidRDefault="00E44C99" w:rsidP="00E44C99">
            <w:pPr>
              <w:pStyle w:val="Footer"/>
            </w:pPr>
            <w:r>
              <w:t>Reference Resource:  via www. psnc.org.uk (PSNC) website</w:t>
            </w:r>
          </w:p>
          <w:p w:rsidR="00E44C99" w:rsidRDefault="00E44C99">
            <w:pPr>
              <w:pStyle w:val="Footer"/>
            </w:pPr>
            <w:r>
              <w:t xml:space="preserve">Date: </w:t>
            </w:r>
            <w:r>
              <w:t>20/04/2015</w:t>
            </w:r>
          </w:p>
          <w:p w:rsidR="0069124A" w:rsidRDefault="0069124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3721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721A">
              <w:rPr>
                <w:b/>
                <w:bCs/>
                <w:noProof/>
              </w:rPr>
              <w:t>4</w:t>
            </w:r>
            <w:r>
              <w:rPr>
                <w:b/>
                <w:bCs/>
                <w:sz w:val="24"/>
                <w:szCs w:val="24"/>
              </w:rPr>
              <w:fldChar w:fldCharType="end"/>
            </w:r>
          </w:p>
        </w:sdtContent>
      </w:sdt>
    </w:sdtContent>
  </w:sdt>
  <w:p w:rsidR="0069124A" w:rsidRDefault="00691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4A" w:rsidRDefault="0069124A" w:rsidP="0069124A">
      <w:pPr>
        <w:spacing w:after="0"/>
      </w:pPr>
      <w:r>
        <w:separator/>
      </w:r>
    </w:p>
  </w:footnote>
  <w:footnote w:type="continuationSeparator" w:id="0">
    <w:p w:rsidR="0069124A" w:rsidRDefault="0069124A" w:rsidP="006912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123A0"/>
    <w:multiLevelType w:val="multilevel"/>
    <w:tmpl w:val="C33EA2AA"/>
    <w:lvl w:ilvl="0">
      <w:start w:val="1"/>
      <w:numFmt w:val="bullet"/>
      <w:lvlText w:val=""/>
      <w:lvlJc w:val="left"/>
      <w:pPr>
        <w:tabs>
          <w:tab w:val="num" w:pos="9000"/>
        </w:tabs>
        <w:ind w:left="9000" w:hanging="360"/>
      </w:pPr>
      <w:rPr>
        <w:rFonts w:ascii="Symbol" w:hAnsi="Symbol" w:hint="default"/>
        <w:sz w:val="20"/>
      </w:rPr>
    </w:lvl>
    <w:lvl w:ilvl="1" w:tentative="1">
      <w:start w:val="1"/>
      <w:numFmt w:val="bullet"/>
      <w:lvlText w:val="o"/>
      <w:lvlJc w:val="left"/>
      <w:pPr>
        <w:tabs>
          <w:tab w:val="num" w:pos="9720"/>
        </w:tabs>
        <w:ind w:left="9720" w:hanging="360"/>
      </w:pPr>
      <w:rPr>
        <w:rFonts w:ascii="Courier New" w:hAnsi="Courier New" w:hint="default"/>
        <w:sz w:val="20"/>
      </w:rPr>
    </w:lvl>
    <w:lvl w:ilvl="2" w:tentative="1">
      <w:start w:val="1"/>
      <w:numFmt w:val="bullet"/>
      <w:lvlText w:val=""/>
      <w:lvlJc w:val="left"/>
      <w:pPr>
        <w:tabs>
          <w:tab w:val="num" w:pos="10440"/>
        </w:tabs>
        <w:ind w:left="10440" w:hanging="360"/>
      </w:pPr>
      <w:rPr>
        <w:rFonts w:ascii="Wingdings" w:hAnsi="Wingdings" w:hint="default"/>
        <w:sz w:val="20"/>
      </w:rPr>
    </w:lvl>
    <w:lvl w:ilvl="3" w:tentative="1">
      <w:start w:val="1"/>
      <w:numFmt w:val="bullet"/>
      <w:lvlText w:val=""/>
      <w:lvlJc w:val="left"/>
      <w:pPr>
        <w:tabs>
          <w:tab w:val="num" w:pos="11160"/>
        </w:tabs>
        <w:ind w:left="11160" w:hanging="360"/>
      </w:pPr>
      <w:rPr>
        <w:rFonts w:ascii="Wingdings" w:hAnsi="Wingdings" w:hint="default"/>
        <w:sz w:val="20"/>
      </w:rPr>
    </w:lvl>
    <w:lvl w:ilvl="4" w:tentative="1">
      <w:start w:val="1"/>
      <w:numFmt w:val="bullet"/>
      <w:lvlText w:val=""/>
      <w:lvlJc w:val="left"/>
      <w:pPr>
        <w:tabs>
          <w:tab w:val="num" w:pos="11880"/>
        </w:tabs>
        <w:ind w:left="11880" w:hanging="360"/>
      </w:pPr>
      <w:rPr>
        <w:rFonts w:ascii="Wingdings" w:hAnsi="Wingdings" w:hint="default"/>
        <w:sz w:val="20"/>
      </w:rPr>
    </w:lvl>
    <w:lvl w:ilvl="5" w:tentative="1">
      <w:start w:val="1"/>
      <w:numFmt w:val="bullet"/>
      <w:lvlText w:val=""/>
      <w:lvlJc w:val="left"/>
      <w:pPr>
        <w:tabs>
          <w:tab w:val="num" w:pos="12600"/>
        </w:tabs>
        <w:ind w:left="12600" w:hanging="360"/>
      </w:pPr>
      <w:rPr>
        <w:rFonts w:ascii="Wingdings" w:hAnsi="Wingdings" w:hint="default"/>
        <w:sz w:val="20"/>
      </w:rPr>
    </w:lvl>
    <w:lvl w:ilvl="6" w:tentative="1">
      <w:start w:val="1"/>
      <w:numFmt w:val="bullet"/>
      <w:lvlText w:val=""/>
      <w:lvlJc w:val="left"/>
      <w:pPr>
        <w:tabs>
          <w:tab w:val="num" w:pos="13320"/>
        </w:tabs>
        <w:ind w:left="13320" w:hanging="360"/>
      </w:pPr>
      <w:rPr>
        <w:rFonts w:ascii="Wingdings" w:hAnsi="Wingdings" w:hint="default"/>
        <w:sz w:val="20"/>
      </w:rPr>
    </w:lvl>
    <w:lvl w:ilvl="7" w:tentative="1">
      <w:start w:val="1"/>
      <w:numFmt w:val="bullet"/>
      <w:lvlText w:val=""/>
      <w:lvlJc w:val="left"/>
      <w:pPr>
        <w:tabs>
          <w:tab w:val="num" w:pos="14040"/>
        </w:tabs>
        <w:ind w:left="14040" w:hanging="360"/>
      </w:pPr>
      <w:rPr>
        <w:rFonts w:ascii="Wingdings" w:hAnsi="Wingdings" w:hint="default"/>
        <w:sz w:val="20"/>
      </w:rPr>
    </w:lvl>
    <w:lvl w:ilvl="8" w:tentative="1">
      <w:start w:val="1"/>
      <w:numFmt w:val="bullet"/>
      <w:lvlText w:val=""/>
      <w:lvlJc w:val="left"/>
      <w:pPr>
        <w:tabs>
          <w:tab w:val="num" w:pos="14760"/>
        </w:tabs>
        <w:ind w:left="14760" w:hanging="360"/>
      </w:pPr>
      <w:rPr>
        <w:rFonts w:ascii="Wingdings" w:hAnsi="Wingdings" w:hint="default"/>
        <w:sz w:val="20"/>
      </w:rPr>
    </w:lvl>
  </w:abstractNum>
  <w:abstractNum w:abstractNumId="1">
    <w:nsid w:val="64F9021A"/>
    <w:multiLevelType w:val="multilevel"/>
    <w:tmpl w:val="A704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CE"/>
    <w:rsid w:val="00101438"/>
    <w:rsid w:val="002550CE"/>
    <w:rsid w:val="004E020C"/>
    <w:rsid w:val="0068530C"/>
    <w:rsid w:val="0069124A"/>
    <w:rsid w:val="00756283"/>
    <w:rsid w:val="00B3721A"/>
    <w:rsid w:val="00E44C99"/>
    <w:rsid w:val="00F67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CE"/>
    <w:rPr>
      <w:strike w:val="0"/>
      <w:dstrike w:val="0"/>
      <w:color w:val="444444"/>
      <w:u w:val="single"/>
      <w:effect w:val="none"/>
    </w:rPr>
  </w:style>
  <w:style w:type="paragraph" w:styleId="Header">
    <w:name w:val="header"/>
    <w:basedOn w:val="Normal"/>
    <w:link w:val="HeaderChar"/>
    <w:uiPriority w:val="99"/>
    <w:unhideWhenUsed/>
    <w:rsid w:val="0069124A"/>
    <w:pPr>
      <w:tabs>
        <w:tab w:val="center" w:pos="4513"/>
        <w:tab w:val="right" w:pos="9026"/>
      </w:tabs>
      <w:spacing w:after="0"/>
    </w:pPr>
  </w:style>
  <w:style w:type="character" w:customStyle="1" w:styleId="HeaderChar">
    <w:name w:val="Header Char"/>
    <w:basedOn w:val="DefaultParagraphFont"/>
    <w:link w:val="Header"/>
    <w:uiPriority w:val="99"/>
    <w:rsid w:val="0069124A"/>
  </w:style>
  <w:style w:type="paragraph" w:styleId="Footer">
    <w:name w:val="footer"/>
    <w:basedOn w:val="Normal"/>
    <w:link w:val="FooterChar"/>
    <w:uiPriority w:val="99"/>
    <w:unhideWhenUsed/>
    <w:rsid w:val="0069124A"/>
    <w:pPr>
      <w:tabs>
        <w:tab w:val="center" w:pos="4513"/>
        <w:tab w:val="right" w:pos="9026"/>
      </w:tabs>
      <w:spacing w:after="0"/>
    </w:pPr>
  </w:style>
  <w:style w:type="character" w:customStyle="1" w:styleId="FooterChar">
    <w:name w:val="Footer Char"/>
    <w:basedOn w:val="DefaultParagraphFont"/>
    <w:link w:val="Footer"/>
    <w:uiPriority w:val="99"/>
    <w:rsid w:val="00691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CE"/>
    <w:rPr>
      <w:strike w:val="0"/>
      <w:dstrike w:val="0"/>
      <w:color w:val="444444"/>
      <w:u w:val="single"/>
      <w:effect w:val="none"/>
    </w:rPr>
  </w:style>
  <w:style w:type="paragraph" w:styleId="Header">
    <w:name w:val="header"/>
    <w:basedOn w:val="Normal"/>
    <w:link w:val="HeaderChar"/>
    <w:uiPriority w:val="99"/>
    <w:unhideWhenUsed/>
    <w:rsid w:val="0069124A"/>
    <w:pPr>
      <w:tabs>
        <w:tab w:val="center" w:pos="4513"/>
        <w:tab w:val="right" w:pos="9026"/>
      </w:tabs>
      <w:spacing w:after="0"/>
    </w:pPr>
  </w:style>
  <w:style w:type="character" w:customStyle="1" w:styleId="HeaderChar">
    <w:name w:val="Header Char"/>
    <w:basedOn w:val="DefaultParagraphFont"/>
    <w:link w:val="Header"/>
    <w:uiPriority w:val="99"/>
    <w:rsid w:val="0069124A"/>
  </w:style>
  <w:style w:type="paragraph" w:styleId="Footer">
    <w:name w:val="footer"/>
    <w:basedOn w:val="Normal"/>
    <w:link w:val="FooterChar"/>
    <w:uiPriority w:val="99"/>
    <w:unhideWhenUsed/>
    <w:rsid w:val="0069124A"/>
    <w:pPr>
      <w:tabs>
        <w:tab w:val="center" w:pos="4513"/>
        <w:tab w:val="right" w:pos="9026"/>
      </w:tabs>
      <w:spacing w:after="0"/>
    </w:pPr>
  </w:style>
  <w:style w:type="character" w:customStyle="1" w:styleId="FooterChar">
    <w:name w:val="Footer Char"/>
    <w:basedOn w:val="DefaultParagraphFont"/>
    <w:link w:val="Footer"/>
    <w:uiPriority w:val="99"/>
    <w:rsid w:val="0069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1947">
      <w:bodyDiv w:val="1"/>
      <w:marLeft w:val="0"/>
      <w:marRight w:val="0"/>
      <w:marTop w:val="0"/>
      <w:marBottom w:val="0"/>
      <w:divBdr>
        <w:top w:val="none" w:sz="0" w:space="0" w:color="auto"/>
        <w:left w:val="none" w:sz="0" w:space="0" w:color="auto"/>
        <w:bottom w:val="none" w:sz="0" w:space="0" w:color="auto"/>
        <w:right w:val="none" w:sz="0" w:space="0" w:color="auto"/>
      </w:divBdr>
      <w:divsChild>
        <w:div w:id="120223463">
          <w:marLeft w:val="0"/>
          <w:marRight w:val="0"/>
          <w:marTop w:val="0"/>
          <w:marBottom w:val="0"/>
          <w:divBdr>
            <w:top w:val="none" w:sz="0" w:space="0" w:color="auto"/>
            <w:left w:val="none" w:sz="0" w:space="0" w:color="auto"/>
            <w:bottom w:val="none" w:sz="0" w:space="0" w:color="auto"/>
            <w:right w:val="none" w:sz="0" w:space="0" w:color="auto"/>
          </w:divBdr>
          <w:divsChild>
            <w:div w:id="12927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guidance-on-the-safe-management-of-healthcare-waste" TargetMode="External"/><Relationship Id="rId13" Type="http://schemas.openxmlformats.org/officeDocument/2006/relationships/hyperlink" Target="http://webarchive.nationalarchives.gov.uk/+/www.dh.gov.uk/prod_consum_dh/groups/dh_digitalassets/documents/digitalasset/dh_126348.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vironment-agency.gov.uk/static/documents/Business/MWRP_RPS_004_v3_Denaturing_drugs_-_July_2012.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ngland.cmpharmacy@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vironment-agency.gov.uk/business/topics/permitting/116338.aspx" TargetMode="External"/><Relationship Id="rId5" Type="http://schemas.openxmlformats.org/officeDocument/2006/relationships/webSettings" Target="webSettings.xml"/><Relationship Id="rId15" Type="http://schemas.openxmlformats.org/officeDocument/2006/relationships/hyperlink" Target="http://www.environment-agency.gov.uk/business/topics/waste/40047.aspx" TargetMode="External"/><Relationship Id="rId10" Type="http://schemas.openxmlformats.org/officeDocument/2006/relationships/hyperlink" Target="mailto:England.cmpharmacy@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archive.nationalarchives.gov.uk/+/www.dh.gov.uk/prod_consum_dh/groups/dh_digitalassets/documents/digitalasset/dh_126348.pdf" TargetMode="External"/><Relationship Id="rId14" Type="http://schemas.openxmlformats.org/officeDocument/2006/relationships/hyperlink" Target="http://webarchive.nationalarchives.gov.uk/+/www.dh.gov.uk/prod_consum_dh/groups/dh_digitalassets/documents/digitalasset/dh_1263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Smith</dc:creator>
  <cp:lastModifiedBy>Kathryn Smith</cp:lastModifiedBy>
  <cp:revision>1</cp:revision>
  <dcterms:created xsi:type="dcterms:W3CDTF">2015-04-20T10:02:00Z</dcterms:created>
  <dcterms:modified xsi:type="dcterms:W3CDTF">2015-04-20T12:15:00Z</dcterms:modified>
</cp:coreProperties>
</file>